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AE" w:rsidRDefault="00AF6FC4">
      <w:pPr>
        <w:pStyle w:val="Body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Holy Trinity Normanton Le Heath</w:t>
      </w:r>
    </w:p>
    <w:p w:rsidR="00443BAE" w:rsidRDefault="00AF6FC4">
      <w:pPr>
        <w:pStyle w:val="Body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 19 Risk Assessment</w:t>
      </w:r>
    </w:p>
    <w:p w:rsidR="00443BAE" w:rsidRDefault="00AF6FC4">
      <w:pPr>
        <w:pStyle w:val="Body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2020</w:t>
      </w:r>
    </w:p>
    <w:p w:rsidR="00443BAE" w:rsidRDefault="00443BAE">
      <w:pPr>
        <w:pStyle w:val="Body"/>
        <w:rPr>
          <w:rFonts w:hint="eastAsia"/>
          <w:b/>
          <w:bCs/>
          <w:sz w:val="24"/>
          <w:szCs w:val="24"/>
        </w:rPr>
      </w:pPr>
    </w:p>
    <w:tbl>
      <w:tblPr>
        <w:tblW w:w="9622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/>
      </w:tblPr>
      <w:tblGrid>
        <w:gridCol w:w="2531"/>
        <w:gridCol w:w="2071"/>
        <w:gridCol w:w="1171"/>
        <w:gridCol w:w="2717"/>
        <w:gridCol w:w="1132"/>
      </w:tblGrid>
      <w:tr w:rsidR="00443BAE" w:rsidTr="002E153F">
        <w:trPr>
          <w:trHeight w:val="611"/>
          <w:tblHeader/>
        </w:trPr>
        <w:tc>
          <w:tcPr>
            <w:tcW w:w="2531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7"/>
              <w:jc w:val="center"/>
            </w:pPr>
            <w:r>
              <w:rPr>
                <w:sz w:val="24"/>
                <w:szCs w:val="24"/>
              </w:rPr>
              <w:t>Hazard</w:t>
            </w:r>
          </w:p>
        </w:tc>
        <w:tc>
          <w:tcPr>
            <w:tcW w:w="2071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71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7"/>
              <w:jc w:val="center"/>
            </w:pPr>
            <w:r>
              <w:rPr>
                <w:sz w:val="24"/>
                <w:szCs w:val="24"/>
              </w:rPr>
              <w:t>Risk</w:t>
            </w:r>
          </w:p>
        </w:tc>
        <w:tc>
          <w:tcPr>
            <w:tcW w:w="2717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7"/>
              <w:jc w:val="center"/>
            </w:pPr>
            <w:r>
              <w:rPr>
                <w:sz w:val="24"/>
                <w:szCs w:val="24"/>
              </w:rPr>
              <w:t>Control measure</w:t>
            </w:r>
          </w:p>
        </w:tc>
        <w:tc>
          <w:tcPr>
            <w:tcW w:w="1132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7"/>
              <w:jc w:val="center"/>
            </w:pPr>
            <w:r>
              <w:rPr>
                <w:sz w:val="24"/>
                <w:szCs w:val="24"/>
              </w:rPr>
              <w:t xml:space="preserve">Revised risk </w:t>
            </w:r>
          </w:p>
        </w:tc>
      </w:tr>
      <w:tr w:rsidR="00443BAE" w:rsidTr="002E153F">
        <w:trPr>
          <w:trHeight w:val="325"/>
        </w:trPr>
        <w:tc>
          <w:tcPr>
            <w:tcW w:w="2531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CBF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521B1D">
            <w:pPr>
              <w:pStyle w:val="TableStyle2"/>
            </w:pPr>
            <w:r>
              <w:rPr>
                <w:b/>
                <w:bCs/>
                <w:sz w:val="26"/>
                <w:szCs w:val="26"/>
              </w:rPr>
              <w:t>Appropriate s</w:t>
            </w:r>
            <w:r w:rsidR="00AF6FC4">
              <w:rPr>
                <w:b/>
                <w:bCs/>
                <w:sz w:val="26"/>
                <w:szCs w:val="26"/>
              </w:rPr>
              <w:t xml:space="preserve">ocial distancing </w:t>
            </w:r>
          </w:p>
        </w:tc>
        <w:tc>
          <w:tcPr>
            <w:tcW w:w="2071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BF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71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BF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2717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BF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32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CBF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</w:tr>
      <w:tr w:rsidR="00443BAE" w:rsidTr="002E153F">
        <w:trPr>
          <w:trHeight w:val="363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Main door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Parishioners not being able to </w:t>
            </w:r>
            <w:r w:rsidR="00521B1D">
              <w:rPr>
                <w:sz w:val="24"/>
                <w:szCs w:val="24"/>
              </w:rPr>
              <w:t xml:space="preserve">adhere to appropriate </w:t>
            </w:r>
            <w:r>
              <w:rPr>
                <w:sz w:val="24"/>
                <w:szCs w:val="24"/>
              </w:rPr>
              <w:t xml:space="preserve">social distance </w:t>
            </w:r>
            <w:r w:rsidR="00521B1D">
              <w:rPr>
                <w:sz w:val="24"/>
                <w:szCs w:val="24"/>
              </w:rPr>
              <w:t xml:space="preserve">measures </w:t>
            </w:r>
            <w:r>
              <w:rPr>
                <w:sz w:val="24"/>
                <w:szCs w:val="24"/>
              </w:rPr>
              <w:t>on entering church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521B1D">
            <w:pPr>
              <w:pStyle w:val="TableStyle2"/>
            </w:pPr>
            <w:r>
              <w:rPr>
                <w:sz w:val="24"/>
                <w:szCs w:val="24"/>
              </w:rPr>
              <w:t xml:space="preserve">Appropriate </w:t>
            </w:r>
            <w:r w:rsidR="00AF6FC4">
              <w:rPr>
                <w:sz w:val="24"/>
                <w:szCs w:val="24"/>
              </w:rPr>
              <w:t>social distance signs to be placed on outer porch door and floor tiles.</w:t>
            </w:r>
          </w:p>
          <w:p w:rsidR="00443BAE" w:rsidRDefault="00443BAE">
            <w:pPr>
              <w:pStyle w:val="TableStyle2"/>
            </w:pPr>
          </w:p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Pump action hand sanitiser to be placed by door for use on entry and exit </w:t>
            </w:r>
          </w:p>
          <w:p w:rsidR="00443BAE" w:rsidRDefault="00443BAE">
            <w:pPr>
              <w:pStyle w:val="TableStyle2"/>
            </w:pP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2E153F">
        <w:trPr>
          <w:trHeight w:val="111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Layout and distance between Pews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Less than 2m distance between pews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CE1A34">
            <w:pPr>
              <w:pStyle w:val="TableStyle2"/>
            </w:pPr>
            <w:r>
              <w:rPr>
                <w:sz w:val="24"/>
                <w:szCs w:val="24"/>
              </w:rPr>
              <w:t>Congregation</w:t>
            </w:r>
            <w:r w:rsidR="00AF6FC4">
              <w:rPr>
                <w:sz w:val="24"/>
                <w:szCs w:val="24"/>
              </w:rPr>
              <w:t xml:space="preserve"> to sit in alternate pews</w:t>
            </w:r>
            <w:r>
              <w:rPr>
                <w:sz w:val="24"/>
                <w:szCs w:val="24"/>
              </w:rPr>
              <w:t xml:space="preserve">, </w:t>
            </w:r>
            <w:r w:rsidRPr="005F03DE">
              <w:rPr>
                <w:color w:val="000000" w:themeColor="text1"/>
                <w:sz w:val="24"/>
                <w:szCs w:val="24"/>
              </w:rPr>
              <w:t>2m apart unless in s</w:t>
            </w:r>
            <w:r>
              <w:rPr>
                <w:sz w:val="24"/>
                <w:szCs w:val="24"/>
              </w:rPr>
              <w:t>ame household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2E153F">
        <w:trPr>
          <w:trHeight w:val="251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Parishioner being less  than 2m when arriving and leaving church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To have a 1 way system for pews on right hand side of church</w:t>
            </w:r>
          </w:p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Centre pews to be accessed from the left hand side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2E153F">
        <w:trPr>
          <w:trHeight w:val="111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Refreshments 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Tea/coffee toast served at Family Service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No refreshments to be provided at services 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521B1D">
        <w:trPr>
          <w:trHeight w:val="833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Holy Communion 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Less than 2m distance from clergy and parishioner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High 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521B1D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Clergy to adhere to Diocese guidance</w:t>
            </w:r>
          </w:p>
          <w:p w:rsidR="00521B1D" w:rsidRDefault="00521B1D">
            <w:pPr>
              <w:pStyle w:val="TableStyle2"/>
              <w:rPr>
                <w:sz w:val="24"/>
                <w:szCs w:val="24"/>
              </w:rPr>
            </w:pPr>
          </w:p>
          <w:p w:rsidR="00521B1D" w:rsidRDefault="00521B1D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Clergy to wear a face mask during communion</w:t>
            </w:r>
          </w:p>
          <w:p w:rsidR="00521B1D" w:rsidRDefault="00521B1D">
            <w:pPr>
              <w:pStyle w:val="TableStyle2"/>
              <w:rPr>
                <w:sz w:val="24"/>
                <w:szCs w:val="24"/>
              </w:rPr>
            </w:pPr>
          </w:p>
          <w:p w:rsidR="00521B1D" w:rsidRDefault="00521B1D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use communion wafers</w:t>
            </w:r>
          </w:p>
          <w:p w:rsidR="00521B1D" w:rsidRDefault="00521B1D">
            <w:pPr>
              <w:pStyle w:val="TableStyle2"/>
            </w:pP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</w:tr>
      <w:tr w:rsidR="00443BAE" w:rsidTr="002E153F">
        <w:trPr>
          <w:trHeight w:val="89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D3F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Risk of infection from person to person 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D3F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D3F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D3F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D3F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</w:tr>
      <w:tr w:rsidR="00443BAE" w:rsidTr="002E153F">
        <w:trPr>
          <w:trHeight w:val="83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Lack of ventilation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door to be left open during service</w:t>
            </w:r>
          </w:p>
          <w:p w:rsidR="00521B1D" w:rsidRDefault="00521B1D">
            <w:pPr>
              <w:pStyle w:val="TableStyle2"/>
              <w:rPr>
                <w:sz w:val="24"/>
                <w:szCs w:val="24"/>
              </w:rPr>
            </w:pPr>
          </w:p>
          <w:p w:rsidR="00521B1D" w:rsidRDefault="00521B1D">
            <w:pPr>
              <w:pStyle w:val="TableStyle2"/>
            </w:pPr>
            <w:r>
              <w:rPr>
                <w:sz w:val="24"/>
                <w:szCs w:val="24"/>
              </w:rPr>
              <w:t>Church windows to be opened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2E153F">
        <w:trPr>
          <w:trHeight w:val="111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Parishioners offering each other </w:t>
            </w:r>
          </w:p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‘The Sign of the peace’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Less than 2m distance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Namaste to be used as an alternative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2E153F">
        <w:trPr>
          <w:trHeight w:val="149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CEFF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 xml:space="preserve">Use of shared resources that can result in indirect transmission 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EFF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EFF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EFF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CEFFF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</w:tr>
      <w:tr w:rsidR="00443BAE" w:rsidTr="002E153F">
        <w:trPr>
          <w:trHeight w:val="335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Risk of cross infection if parishioners place hands on pews, handle sound system etc 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Risk of cross infection from handling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B1D" w:rsidRDefault="00AF6FC4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</w:t>
            </w:r>
            <w:r w:rsidR="0052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areas</w:t>
            </w:r>
            <w:r w:rsidR="00521B1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pews/handles/</w:t>
            </w:r>
          </w:p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sound system to be wiped down with a suitable anti bacterial solution after the service 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2E153F">
        <w:trPr>
          <w:trHeight w:val="391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Use of</w:t>
            </w:r>
            <w:r w:rsidR="0052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hymn/communion books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Risk of cross infection from handling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No hymns to be sung </w:t>
            </w:r>
          </w:p>
          <w:p w:rsidR="00443BAE" w:rsidRDefault="00443BAE">
            <w:pPr>
              <w:pStyle w:val="TableStyle2"/>
            </w:pPr>
          </w:p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Hymn numbers not to be used</w:t>
            </w:r>
          </w:p>
          <w:p w:rsidR="00443BAE" w:rsidRDefault="00443BAE">
            <w:pPr>
              <w:pStyle w:val="TableStyle2"/>
            </w:pPr>
          </w:p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Each parishioner to be given a Communion  Service Book to keep at home </w:t>
            </w:r>
          </w:p>
          <w:p w:rsidR="00443BAE" w:rsidRDefault="00443BAE">
            <w:pPr>
              <w:pStyle w:val="TableStyle2"/>
            </w:pPr>
          </w:p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Main bible to not be used</w:t>
            </w:r>
          </w:p>
          <w:p w:rsidR="00443BAE" w:rsidRDefault="00443BAE">
            <w:pPr>
              <w:pStyle w:val="TableStyle2"/>
            </w:pP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2E153F">
        <w:trPr>
          <w:trHeight w:val="139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lastRenderedPageBreak/>
              <w:t xml:space="preserve">Risk of cross infection when handling brass ware when setting up service 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Risk of cross infection from handling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Gloves and sanitiser to be used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2E153F">
        <w:trPr>
          <w:trHeight w:val="111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Collection plate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Risk of cross infection from handling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Collection plate to be left at the back of the church 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2E153F">
        <w:trPr>
          <w:trHeight w:val="167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Risk of handling collection money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Risk of cross infection from handling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Collection to not be counted in church but bagged and left for 72 hours before counting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2E153F">
        <w:trPr>
          <w:trHeight w:val="111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Caring and sharing 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Risk of cross infection from handling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To be temporarily suspended 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2E153F">
        <w:trPr>
          <w:trHeight w:val="111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Water tap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of cross infection from handling </w:t>
            </w:r>
          </w:p>
          <w:p w:rsidR="00521B1D" w:rsidRDefault="00521B1D">
            <w:pPr>
              <w:pStyle w:val="TableStyle2"/>
              <w:rPr>
                <w:sz w:val="24"/>
                <w:szCs w:val="24"/>
              </w:rPr>
            </w:pPr>
          </w:p>
          <w:p w:rsidR="00521B1D" w:rsidRDefault="00521B1D">
            <w:pPr>
              <w:pStyle w:val="TableStyle2"/>
              <w:rPr>
                <w:sz w:val="24"/>
                <w:szCs w:val="24"/>
              </w:rPr>
            </w:pPr>
          </w:p>
          <w:p w:rsidR="00521B1D" w:rsidRDefault="00521B1D">
            <w:pPr>
              <w:pStyle w:val="TableStyle2"/>
              <w:rPr>
                <w:sz w:val="24"/>
                <w:szCs w:val="24"/>
              </w:rPr>
            </w:pPr>
          </w:p>
          <w:p w:rsidR="00521B1D" w:rsidRDefault="00521B1D">
            <w:pPr>
              <w:pStyle w:val="TableStyle2"/>
              <w:rPr>
                <w:sz w:val="24"/>
                <w:szCs w:val="24"/>
              </w:rPr>
            </w:pPr>
          </w:p>
          <w:p w:rsidR="00521B1D" w:rsidRDefault="00521B1D">
            <w:pPr>
              <w:pStyle w:val="TableStyle2"/>
              <w:rPr>
                <w:sz w:val="24"/>
                <w:szCs w:val="24"/>
              </w:rPr>
            </w:pPr>
          </w:p>
          <w:p w:rsidR="00521B1D" w:rsidRDefault="00521B1D">
            <w:pPr>
              <w:pStyle w:val="TableStyle2"/>
            </w:pP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and sanitiser to be used</w:t>
            </w:r>
          </w:p>
          <w:p w:rsidR="00521B1D" w:rsidRDefault="00521B1D">
            <w:pPr>
              <w:pStyle w:val="TableStyle2"/>
              <w:rPr>
                <w:sz w:val="24"/>
                <w:szCs w:val="24"/>
              </w:rPr>
            </w:pPr>
          </w:p>
          <w:p w:rsidR="00521B1D" w:rsidRDefault="00521B1D">
            <w:pPr>
              <w:pStyle w:val="TableStyle2"/>
            </w:pPr>
            <w:r>
              <w:rPr>
                <w:sz w:val="24"/>
                <w:szCs w:val="24"/>
              </w:rPr>
              <w:t xml:space="preserve">Notice to be left by water tap promoting need to wear gloves </w:t>
            </w:r>
            <w:r w:rsidR="005F03DE">
              <w:rPr>
                <w:sz w:val="24"/>
                <w:szCs w:val="24"/>
              </w:rPr>
              <w:t>when using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2E153F">
        <w:trPr>
          <w:trHeight w:val="926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C8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 xml:space="preserve">Emotional distress including anxiety 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8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8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8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C8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</w:tr>
      <w:tr w:rsidR="00443BAE" w:rsidTr="002E153F">
        <w:trPr>
          <w:trHeight w:val="307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Pr="005F03DE" w:rsidRDefault="00443BAE" w:rsidP="00A462BC">
            <w:pPr>
              <w:rPr>
                <w:b/>
                <w:bCs/>
              </w:rPr>
            </w:pP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Risk that parishioner may have been </w:t>
            </w:r>
            <w:r w:rsidR="005F03DE">
              <w:rPr>
                <w:sz w:val="24"/>
                <w:szCs w:val="24"/>
              </w:rPr>
              <w:t>emotionally affected</w:t>
            </w:r>
            <w:r w:rsidR="00CE1A34">
              <w:rPr>
                <w:sz w:val="24"/>
                <w:szCs w:val="24"/>
              </w:rPr>
              <w:t xml:space="preserve"> during the C</w:t>
            </w:r>
            <w:r>
              <w:rPr>
                <w:sz w:val="24"/>
                <w:szCs w:val="24"/>
              </w:rPr>
              <w:t xml:space="preserve">ovid period that become distressed during service 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Clergy and parishioners to be advised to support verbally but to maintain the recommended </w:t>
            </w:r>
            <w:r w:rsidR="005F03DE">
              <w:rPr>
                <w:sz w:val="24"/>
                <w:szCs w:val="24"/>
              </w:rPr>
              <w:t>appropriate</w:t>
            </w:r>
            <w:r>
              <w:rPr>
                <w:sz w:val="24"/>
                <w:szCs w:val="24"/>
              </w:rPr>
              <w:t xml:space="preserve"> social distance 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443BAE" w:rsidTr="00A462BC">
        <w:trPr>
          <w:trHeight w:val="1025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CEFFF6"/>
            <w:tcMar>
              <w:top w:w="80" w:type="dxa"/>
              <w:left w:w="800" w:type="dxa"/>
              <w:bottom w:w="80" w:type="dxa"/>
              <w:right w:w="358" w:type="dxa"/>
            </w:tcMar>
          </w:tcPr>
          <w:p w:rsidR="00443BAE" w:rsidRPr="00A462BC" w:rsidRDefault="00AF6FC4" w:rsidP="00A462BC">
            <w:pPr>
              <w:pStyle w:val="TableStyle2"/>
              <w:spacing w:after="200" w:line="276" w:lineRule="auto"/>
              <w:rPr>
                <w:rFonts w:asciiTheme="majorHAnsi" w:hAnsiTheme="majorHAnsi"/>
                <w:b/>
                <w:bCs/>
              </w:rPr>
            </w:pPr>
            <w:r w:rsidRPr="00A462BC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Emerg</w:t>
            </w:r>
            <w:r w:rsidR="00CE1A34" w:rsidRPr="00A462BC">
              <w:rPr>
                <w:rFonts w:asciiTheme="majorHAnsi" w:hAnsiTheme="majorHAnsi"/>
                <w:b/>
                <w:bCs/>
                <w:sz w:val="24"/>
                <w:szCs w:val="24"/>
              </w:rPr>
              <w:t>en</w:t>
            </w:r>
            <w:r w:rsidRPr="00A462B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y situation 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E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E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E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CEFF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</w:tr>
      <w:tr w:rsidR="00443BAE" w:rsidTr="002E153F">
        <w:trPr>
          <w:trHeight w:val="335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358" w:type="dxa"/>
            </w:tcMar>
          </w:tcPr>
          <w:p w:rsidR="00443BAE" w:rsidRPr="005F03DE" w:rsidRDefault="00443BAE"/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Pr="005F03DE" w:rsidRDefault="00AF6FC4">
            <w:pPr>
              <w:pStyle w:val="TableStyle2"/>
              <w:rPr>
                <w:sz w:val="24"/>
                <w:szCs w:val="24"/>
              </w:rPr>
            </w:pPr>
            <w:r w:rsidRPr="005F03DE">
              <w:rPr>
                <w:sz w:val="24"/>
                <w:szCs w:val="24"/>
              </w:rPr>
              <w:t>Risk that parishioner may become unwell in church</w:t>
            </w:r>
          </w:p>
          <w:p w:rsidR="002E153F" w:rsidRPr="005F03DE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Pr="005F03DE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Pr="005F03DE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Pr="005F03DE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Pr="005F03DE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Pr="005F03DE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Pr="005F03DE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Pr="005F03DE" w:rsidRDefault="002E153F" w:rsidP="002E153F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  <w:r w:rsidRPr="005F03DE">
              <w:rPr>
                <w:color w:val="000000" w:themeColor="text1"/>
                <w:sz w:val="24"/>
                <w:szCs w:val="24"/>
              </w:rPr>
              <w:t>Fire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  <w:r w:rsidR="002E153F">
              <w:rPr>
                <w:sz w:val="24"/>
                <w:szCs w:val="24"/>
              </w:rPr>
              <w:t>ium</w:t>
            </w: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</w:pPr>
            <w:r>
              <w:t xml:space="preserve">Medium 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3DE" w:rsidRDefault="005F03DE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62BC">
              <w:rPr>
                <w:sz w:val="24"/>
                <w:szCs w:val="24"/>
              </w:rPr>
              <w:t xml:space="preserve">Access to a phone to contact </w:t>
            </w:r>
            <w:r>
              <w:rPr>
                <w:sz w:val="24"/>
                <w:szCs w:val="24"/>
              </w:rPr>
              <w:t>999 or 111 for urgent medical support</w:t>
            </w:r>
          </w:p>
          <w:p w:rsidR="005F03DE" w:rsidRDefault="005F03DE">
            <w:pPr>
              <w:pStyle w:val="TableStyle2"/>
              <w:rPr>
                <w:sz w:val="24"/>
                <w:szCs w:val="24"/>
              </w:rPr>
            </w:pPr>
          </w:p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A set of PPE incl, gloves, apron and visor to be stored in the church </w:t>
            </w:r>
          </w:p>
          <w:p w:rsidR="00443BAE" w:rsidRDefault="00443BAE">
            <w:pPr>
              <w:pStyle w:val="TableStyle2"/>
            </w:pPr>
          </w:p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Up to date church risk assessment </w:t>
            </w:r>
          </w:p>
          <w:p w:rsidR="00443BAE" w:rsidRDefault="00443BAE">
            <w:pPr>
              <w:pStyle w:val="TableStyle2"/>
            </w:pPr>
          </w:p>
          <w:p w:rsidR="00443BAE" w:rsidRDefault="00AF6FC4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 to be maintained of who attended service for Track &amp; Trace</w:t>
            </w: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  <w:r w:rsidRPr="005F03DE">
              <w:rPr>
                <w:color w:val="000000" w:themeColor="text1"/>
                <w:sz w:val="24"/>
                <w:szCs w:val="24"/>
              </w:rPr>
              <w:t>Follow normal fire evacuation procedure</w:t>
            </w:r>
          </w:p>
          <w:p w:rsidR="005F03DE" w:rsidRDefault="005F03DE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</w:p>
          <w:p w:rsidR="005F03DE" w:rsidRDefault="005F03DE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</w:p>
          <w:p w:rsidR="005F03DE" w:rsidRDefault="005F03DE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</w:p>
          <w:p w:rsidR="005F03DE" w:rsidRDefault="005F03DE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</w:p>
          <w:p w:rsidR="005F03DE" w:rsidRDefault="005F03DE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</w:p>
          <w:p w:rsidR="005F03DE" w:rsidRDefault="005F03DE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</w:p>
          <w:p w:rsidR="005F03DE" w:rsidRDefault="005F03DE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</w:p>
          <w:p w:rsidR="005F03DE" w:rsidRDefault="005F03DE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</w:p>
          <w:p w:rsidR="005F03DE" w:rsidRDefault="005F03DE">
            <w:pPr>
              <w:pStyle w:val="TableStyle2"/>
              <w:rPr>
                <w:color w:val="000000" w:themeColor="text1"/>
                <w:sz w:val="24"/>
                <w:szCs w:val="24"/>
              </w:rPr>
            </w:pPr>
          </w:p>
          <w:p w:rsidR="005F03DE" w:rsidRPr="005F03DE" w:rsidRDefault="005F03DE">
            <w:pPr>
              <w:pStyle w:val="TableStyle2"/>
              <w:rPr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</w:p>
          <w:p w:rsidR="002E153F" w:rsidRDefault="002E153F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  <w:p w:rsidR="002E153F" w:rsidRDefault="002E153F">
            <w:pPr>
              <w:pStyle w:val="TableStyle2"/>
            </w:pPr>
          </w:p>
        </w:tc>
      </w:tr>
      <w:tr w:rsidR="00443BAE" w:rsidTr="002E153F">
        <w:trPr>
          <w:trHeight w:val="558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C7FF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Spread of virus due to lack of cleaning </w:t>
            </w:r>
          </w:p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7FF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7FF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C7FF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C7FF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</w:tr>
      <w:tr w:rsidR="00443BAE" w:rsidTr="005F03DE">
        <w:trPr>
          <w:trHeight w:val="3492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443BAE"/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Med</w:t>
            </w:r>
            <w:r w:rsidR="00CE1A34">
              <w:rPr>
                <w:sz w:val="24"/>
                <w:szCs w:val="24"/>
              </w:rPr>
              <w:t>ium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 xml:space="preserve">All </w:t>
            </w:r>
            <w:r w:rsidR="00CE1A34">
              <w:rPr>
                <w:sz w:val="24"/>
                <w:szCs w:val="24"/>
              </w:rPr>
              <w:t>areas that</w:t>
            </w:r>
            <w:r>
              <w:rPr>
                <w:sz w:val="24"/>
                <w:szCs w:val="24"/>
              </w:rPr>
              <w:t xml:space="preserve"> have been handled during service will be cleaned at end with suitable bacterial product.</w:t>
            </w:r>
          </w:p>
          <w:p w:rsidR="00443BAE" w:rsidRDefault="00443BAE">
            <w:pPr>
              <w:pStyle w:val="TableStyle2"/>
            </w:pPr>
          </w:p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Cleaning rota to be maintained but avoiding M-W so 72 hrs post service</w:t>
            </w:r>
          </w:p>
          <w:p w:rsidR="00443BAE" w:rsidRDefault="00443BAE">
            <w:pPr>
              <w:pStyle w:val="TableStyle2"/>
            </w:pPr>
          </w:p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Church not open for individual prayer</w:t>
            </w:r>
          </w:p>
          <w:p w:rsidR="00443BAE" w:rsidRDefault="00443BAE">
            <w:pPr>
              <w:pStyle w:val="TableStyle2"/>
            </w:pP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BAE" w:rsidRDefault="00AF6FC4">
            <w:pPr>
              <w:pStyle w:val="TableStyle2"/>
            </w:pPr>
            <w:r>
              <w:rPr>
                <w:sz w:val="24"/>
                <w:szCs w:val="24"/>
              </w:rPr>
              <w:t>Low</w:t>
            </w:r>
          </w:p>
        </w:tc>
      </w:tr>
      <w:tr w:rsidR="002E153F" w:rsidTr="002E153F">
        <w:trPr>
          <w:trHeight w:val="4203"/>
        </w:trPr>
        <w:tc>
          <w:tcPr>
            <w:tcW w:w="2531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53F" w:rsidRDefault="002E153F"/>
        </w:tc>
        <w:tc>
          <w:tcPr>
            <w:tcW w:w="2071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53F" w:rsidRPr="005F03DE" w:rsidRDefault="002E153F" w:rsidP="00E65468">
            <w:pPr>
              <w:tabs>
                <w:tab w:val="left" w:pos="10095"/>
              </w:tabs>
              <w:rPr>
                <w:rFonts w:asciiTheme="majorHAnsi" w:hAnsiTheme="majorHAnsi" w:hint="eastAsia"/>
                <w:color w:val="000000" w:themeColor="text1"/>
              </w:rPr>
            </w:pPr>
            <w:r w:rsidRPr="005F03DE">
              <w:rPr>
                <w:rFonts w:asciiTheme="majorHAnsi" w:hAnsiTheme="majorHAnsi"/>
                <w:color w:val="000000" w:themeColor="text1"/>
              </w:rPr>
              <w:t>Infection after known exposure to someone with Coronavirus symptoms</w:t>
            </w:r>
          </w:p>
        </w:tc>
        <w:tc>
          <w:tcPr>
            <w:tcW w:w="1171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53F" w:rsidRPr="005F03DE" w:rsidRDefault="002E153F" w:rsidP="00E65468">
            <w:pPr>
              <w:tabs>
                <w:tab w:val="left" w:pos="10095"/>
              </w:tabs>
              <w:jc w:val="center"/>
              <w:rPr>
                <w:rFonts w:asciiTheme="majorHAnsi" w:hAnsiTheme="majorHAnsi" w:hint="eastAsia"/>
                <w:color w:val="000000" w:themeColor="text1"/>
              </w:rPr>
            </w:pPr>
            <w:r w:rsidRPr="005F03DE">
              <w:rPr>
                <w:rFonts w:asciiTheme="majorHAnsi" w:hAnsiTheme="majorHAnsi"/>
                <w:color w:val="000000" w:themeColor="text1"/>
              </w:rPr>
              <w:t>High</w:t>
            </w:r>
          </w:p>
        </w:tc>
        <w:tc>
          <w:tcPr>
            <w:tcW w:w="2717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2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53F" w:rsidRPr="005F03DE" w:rsidRDefault="002E153F" w:rsidP="002E153F">
            <w:pPr>
              <w:tabs>
                <w:tab w:val="left" w:pos="10095"/>
              </w:tabs>
              <w:ind w:left="360"/>
              <w:rPr>
                <w:rFonts w:asciiTheme="majorHAnsi" w:hAnsiTheme="majorHAnsi" w:hint="eastAsia"/>
                <w:b/>
                <w:color w:val="000000" w:themeColor="text1"/>
              </w:rPr>
            </w:pPr>
            <w:r w:rsidRPr="005F03DE">
              <w:rPr>
                <w:rFonts w:asciiTheme="majorHAnsi" w:hAnsiTheme="majorHAnsi" w:cstheme="minorHAnsi"/>
                <w:color w:val="000000" w:themeColor="text1"/>
              </w:rPr>
              <w:t>If possible close the church building for 72 hours with no access permitted.</w:t>
            </w:r>
          </w:p>
          <w:p w:rsidR="002E153F" w:rsidRPr="005F03DE" w:rsidRDefault="002E153F" w:rsidP="002E153F">
            <w:pPr>
              <w:tabs>
                <w:tab w:val="left" w:pos="10095"/>
              </w:tabs>
              <w:ind w:left="360"/>
              <w:rPr>
                <w:rFonts w:asciiTheme="majorHAnsi" w:hAnsiTheme="majorHAnsi" w:hint="eastAsia"/>
                <w:b/>
                <w:color w:val="000000" w:themeColor="text1"/>
              </w:rPr>
            </w:pPr>
            <w:r w:rsidRPr="005F03DE">
              <w:rPr>
                <w:rFonts w:asciiTheme="majorHAnsi" w:hAnsiTheme="majorHAnsi" w:cstheme="minorHAnsi"/>
                <w:color w:val="000000" w:themeColor="text1"/>
              </w:rPr>
              <w:t>If 72-hour quarantine is not possible then follow Public Health England guidance on cleaning in non-healthcare settings.</w:t>
            </w:r>
          </w:p>
          <w:p w:rsidR="002E153F" w:rsidRPr="005F03DE" w:rsidRDefault="002E153F" w:rsidP="002E153F">
            <w:pPr>
              <w:tabs>
                <w:tab w:val="left" w:pos="10095"/>
              </w:tabs>
              <w:ind w:left="360"/>
              <w:rPr>
                <w:rFonts w:asciiTheme="majorHAnsi" w:hAnsiTheme="majorHAnsi" w:hint="eastAsia"/>
                <w:b/>
                <w:color w:val="000000" w:themeColor="text1"/>
              </w:rPr>
            </w:pPr>
            <w:r w:rsidRPr="005F03DE">
              <w:rPr>
                <w:rFonts w:asciiTheme="majorHAnsi" w:hAnsiTheme="majorHAnsi" w:cstheme="minorHAnsi"/>
                <w:color w:val="000000" w:themeColor="text1"/>
              </w:rPr>
              <w:t>If the building has been quarantined for 72 hours, then carry out cleaning as per the normal advice on cleaning.</w:t>
            </w:r>
          </w:p>
        </w:tc>
        <w:tc>
          <w:tcPr>
            <w:tcW w:w="1132" w:type="dxa"/>
            <w:tcBorders>
              <w:top w:val="single" w:sz="2" w:space="0" w:color="929292"/>
              <w:left w:val="single" w:sz="2" w:space="0" w:color="929292"/>
              <w:bottom w:val="single" w:sz="6" w:space="0" w:color="929292"/>
              <w:right w:val="single" w:sz="6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53F" w:rsidRPr="005F03DE" w:rsidRDefault="002E153F" w:rsidP="00E65468">
            <w:pPr>
              <w:tabs>
                <w:tab w:val="left" w:pos="10095"/>
              </w:tabs>
              <w:rPr>
                <w:rFonts w:asciiTheme="majorHAnsi" w:hAnsiTheme="majorHAnsi" w:hint="eastAsia"/>
                <w:color w:val="000000" w:themeColor="text1"/>
              </w:rPr>
            </w:pPr>
            <w:r w:rsidRPr="005F03DE">
              <w:rPr>
                <w:rFonts w:asciiTheme="majorHAnsi" w:hAnsiTheme="majorHAnsi"/>
                <w:color w:val="000000" w:themeColor="text1"/>
              </w:rPr>
              <w:t>Medium</w:t>
            </w:r>
          </w:p>
        </w:tc>
      </w:tr>
    </w:tbl>
    <w:p w:rsidR="00443BAE" w:rsidRDefault="00443BAE">
      <w:pPr>
        <w:pStyle w:val="Body"/>
        <w:rPr>
          <w:rFonts w:hint="eastAsia"/>
          <w:b/>
          <w:bCs/>
          <w:sz w:val="32"/>
          <w:szCs w:val="32"/>
        </w:rPr>
      </w:pPr>
    </w:p>
    <w:p w:rsidR="00443BAE" w:rsidRDefault="00443BAE">
      <w:pPr>
        <w:pStyle w:val="Body"/>
        <w:rPr>
          <w:rFonts w:hint="eastAsia"/>
          <w:b/>
          <w:bCs/>
          <w:sz w:val="32"/>
          <w:szCs w:val="32"/>
        </w:rPr>
      </w:pPr>
    </w:p>
    <w:sectPr w:rsidR="00443BAE" w:rsidSect="00443BA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19" w:rsidRDefault="00502E19" w:rsidP="00443BAE">
      <w:r>
        <w:separator/>
      </w:r>
    </w:p>
  </w:endnote>
  <w:endnote w:type="continuationSeparator" w:id="0">
    <w:p w:rsidR="00502E19" w:rsidRDefault="00502E19" w:rsidP="0044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AE" w:rsidRDefault="00443B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19" w:rsidRDefault="00502E19" w:rsidP="00443BAE">
      <w:r>
        <w:separator/>
      </w:r>
    </w:p>
  </w:footnote>
  <w:footnote w:type="continuationSeparator" w:id="0">
    <w:p w:rsidR="00502E19" w:rsidRDefault="00502E19" w:rsidP="0044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AE" w:rsidRDefault="00443B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CBC"/>
    <w:multiLevelType w:val="hybridMultilevel"/>
    <w:tmpl w:val="C7D25CF8"/>
    <w:lvl w:ilvl="0" w:tplc="0148929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6368B0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2EB78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ABCCA9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DA246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B92F6D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2ACCB2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B2305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86E9BD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5B54EA"/>
    <w:multiLevelType w:val="hybridMultilevel"/>
    <w:tmpl w:val="A85C6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3BAE"/>
    <w:rsid w:val="00012218"/>
    <w:rsid w:val="001310EF"/>
    <w:rsid w:val="002E153F"/>
    <w:rsid w:val="00330EC0"/>
    <w:rsid w:val="00443BAE"/>
    <w:rsid w:val="00474B77"/>
    <w:rsid w:val="004A7E4E"/>
    <w:rsid w:val="00502E19"/>
    <w:rsid w:val="00521B1D"/>
    <w:rsid w:val="005F03DE"/>
    <w:rsid w:val="0097084C"/>
    <w:rsid w:val="00A20C42"/>
    <w:rsid w:val="00A462BC"/>
    <w:rsid w:val="00AF6FC4"/>
    <w:rsid w:val="00CE1A34"/>
    <w:rsid w:val="00DA2E09"/>
    <w:rsid w:val="00FB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3B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3BAE"/>
    <w:rPr>
      <w:u w:val="single"/>
    </w:rPr>
  </w:style>
  <w:style w:type="paragraph" w:customStyle="1" w:styleId="Body">
    <w:name w:val="Body"/>
    <w:rsid w:val="00443BAE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7">
    <w:name w:val="Table Style 7"/>
    <w:rsid w:val="00443BAE"/>
    <w:rPr>
      <w:rFonts w:ascii="Helvetica Neue" w:eastAsia="Helvetica Neue" w:hAnsi="Helvetica Neue" w:cs="Helvetica Neue"/>
      <w:b/>
      <w:bCs/>
      <w:color w:val="323232"/>
    </w:rPr>
  </w:style>
  <w:style w:type="paragraph" w:customStyle="1" w:styleId="TableStyle2">
    <w:name w:val="Table Style 2"/>
    <w:rsid w:val="00443BAE"/>
    <w:rPr>
      <w:rFonts w:ascii="Helvetica Neue" w:eastAsia="Helvetica Neue" w:hAnsi="Helvetica Neue" w:cs="Helvetica Neue"/>
      <w:color w:val="000000"/>
    </w:rPr>
  </w:style>
  <w:style w:type="paragraph" w:styleId="ListParagraph">
    <w:name w:val="List Paragraph"/>
    <w:basedOn w:val="Normal"/>
    <w:uiPriority w:val="34"/>
    <w:qFormat/>
    <w:rsid w:val="002E15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37EBB-09DC-4375-ACBF-46663555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Vivien</cp:lastModifiedBy>
  <cp:revision>3</cp:revision>
  <dcterms:created xsi:type="dcterms:W3CDTF">2020-06-27T10:56:00Z</dcterms:created>
  <dcterms:modified xsi:type="dcterms:W3CDTF">2020-06-27T10:56:00Z</dcterms:modified>
</cp:coreProperties>
</file>